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6A" w:rsidRDefault="00BC4F6A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BC4F6A" w:rsidRPr="00E2077F" w:rsidRDefault="008C4E11">
      <w:pPr>
        <w:spacing w:before="44"/>
        <w:ind w:left="3118" w:right="3110"/>
        <w:jc w:val="center"/>
        <w:rPr>
          <w:rFonts w:ascii="Arial" w:eastAsia="Pluto Sans Bold" w:hAnsi="Arial" w:cs="Arial"/>
          <w:sz w:val="34"/>
          <w:szCs w:val="34"/>
        </w:rPr>
      </w:pPr>
      <w:r w:rsidRPr="00E2077F">
        <w:rPr>
          <w:rFonts w:ascii="Arial" w:hAnsi="Arial" w:cs="Arial"/>
          <w:b/>
          <w:color w:val="E36F1E"/>
          <w:spacing w:val="-1"/>
          <w:sz w:val="34"/>
        </w:rPr>
        <w:t>Palabras</w:t>
      </w:r>
      <w:r w:rsidRPr="00E2077F">
        <w:rPr>
          <w:rFonts w:ascii="Arial" w:hAnsi="Arial" w:cs="Arial"/>
          <w:b/>
          <w:color w:val="E36F1E"/>
          <w:sz w:val="34"/>
        </w:rPr>
        <w:t xml:space="preserve"> </w:t>
      </w:r>
      <w:proofErr w:type="spellStart"/>
      <w:r w:rsidRPr="00E2077F">
        <w:rPr>
          <w:rFonts w:ascii="Arial" w:hAnsi="Arial" w:cs="Arial"/>
          <w:b/>
          <w:color w:val="E36F1E"/>
          <w:sz w:val="34"/>
        </w:rPr>
        <w:t>que</w:t>
      </w:r>
      <w:proofErr w:type="spellEnd"/>
      <w:r w:rsidRPr="00E2077F">
        <w:rPr>
          <w:rFonts w:ascii="Arial" w:hAnsi="Arial" w:cs="Arial"/>
          <w:b/>
          <w:color w:val="E36F1E"/>
          <w:sz w:val="34"/>
        </w:rPr>
        <w:t xml:space="preserve"> </w:t>
      </w:r>
      <w:r w:rsidRPr="00E2077F">
        <w:rPr>
          <w:rFonts w:ascii="Arial" w:hAnsi="Arial" w:cs="Arial"/>
          <w:b/>
          <w:color w:val="E36F1E"/>
          <w:spacing w:val="-2"/>
          <w:sz w:val="34"/>
        </w:rPr>
        <w:t>hay</w:t>
      </w:r>
      <w:r w:rsidRPr="00E2077F">
        <w:rPr>
          <w:rFonts w:ascii="Arial" w:hAnsi="Arial" w:cs="Arial"/>
          <w:b/>
          <w:color w:val="E36F1E"/>
          <w:spacing w:val="-10"/>
          <w:sz w:val="34"/>
        </w:rPr>
        <w:t xml:space="preserve"> </w:t>
      </w:r>
      <w:proofErr w:type="spellStart"/>
      <w:r w:rsidRPr="00E2077F">
        <w:rPr>
          <w:rFonts w:ascii="Arial" w:hAnsi="Arial" w:cs="Arial"/>
          <w:b/>
          <w:color w:val="E36F1E"/>
          <w:sz w:val="34"/>
        </w:rPr>
        <w:t>que</w:t>
      </w:r>
      <w:proofErr w:type="spellEnd"/>
      <w:r w:rsidRPr="00E2077F">
        <w:rPr>
          <w:rFonts w:ascii="Arial" w:hAnsi="Arial" w:cs="Arial"/>
          <w:b/>
          <w:color w:val="E36F1E"/>
          <w:sz w:val="34"/>
        </w:rPr>
        <w:t xml:space="preserve"> saber</w:t>
      </w:r>
    </w:p>
    <w:p w:rsidR="00BC4F6A" w:rsidRPr="00E2077F" w:rsidRDefault="008C4E11">
      <w:pPr>
        <w:spacing w:before="61"/>
        <w:ind w:left="3110" w:right="3110"/>
        <w:jc w:val="center"/>
        <w:rPr>
          <w:rFonts w:ascii="Arial" w:eastAsia="Pluto Sans Regular" w:hAnsi="Arial" w:cs="Arial"/>
          <w:sz w:val="28"/>
          <w:szCs w:val="28"/>
        </w:rPr>
      </w:pPr>
      <w:r w:rsidRPr="00E2077F">
        <w:rPr>
          <w:rFonts w:ascii="Arial" w:hAnsi="Arial" w:cs="Arial"/>
          <w:color w:val="E36F1E"/>
          <w:spacing w:val="-1"/>
          <w:sz w:val="28"/>
        </w:rPr>
        <w:t>(</w:t>
      </w:r>
      <w:proofErr w:type="spellStart"/>
      <w:r w:rsidRPr="00E2077F">
        <w:rPr>
          <w:rFonts w:ascii="Arial" w:hAnsi="Arial" w:cs="Arial"/>
          <w:color w:val="E36F1E"/>
          <w:spacing w:val="-1"/>
          <w:sz w:val="28"/>
        </w:rPr>
        <w:t>Básico</w:t>
      </w:r>
      <w:proofErr w:type="spellEnd"/>
      <w:r w:rsidRPr="00E2077F">
        <w:rPr>
          <w:rFonts w:ascii="Arial" w:hAnsi="Arial" w:cs="Arial"/>
          <w:color w:val="E36F1E"/>
          <w:spacing w:val="-1"/>
          <w:sz w:val="28"/>
        </w:rPr>
        <w:t>/</w:t>
      </w:r>
      <w:proofErr w:type="spellStart"/>
      <w:r w:rsidRPr="00E2077F">
        <w:rPr>
          <w:rFonts w:ascii="Arial" w:hAnsi="Arial" w:cs="Arial"/>
          <w:color w:val="E36F1E"/>
          <w:spacing w:val="-1"/>
          <w:sz w:val="28"/>
        </w:rPr>
        <w:t>Principiante</w:t>
      </w:r>
      <w:proofErr w:type="spellEnd"/>
      <w:r w:rsidRPr="00E2077F">
        <w:rPr>
          <w:rFonts w:ascii="Arial" w:hAnsi="Arial" w:cs="Arial"/>
          <w:color w:val="E36F1E"/>
          <w:spacing w:val="-1"/>
          <w:sz w:val="28"/>
        </w:rPr>
        <w:t>)</w:t>
      </w:r>
    </w:p>
    <w:p w:rsidR="00BC4F6A" w:rsidRDefault="008C4E11">
      <w:pPr>
        <w:spacing w:before="241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31F20"/>
          <w:spacing w:val="-1"/>
          <w:sz w:val="24"/>
        </w:rPr>
        <w:t xml:space="preserve">Nota </w:t>
      </w:r>
      <w:r>
        <w:rPr>
          <w:rFonts w:ascii="Calibri"/>
          <w:color w:val="231F20"/>
          <w:sz w:val="24"/>
        </w:rPr>
        <w:t xml:space="preserve">al </w:t>
      </w:r>
      <w:r>
        <w:rPr>
          <w:rFonts w:ascii="Calibri"/>
          <w:color w:val="231F20"/>
          <w:spacing w:val="-1"/>
          <w:sz w:val="24"/>
        </w:rPr>
        <w:t>maestro:</w:t>
      </w:r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pacing w:val="-2"/>
          <w:sz w:val="24"/>
        </w:rPr>
        <w:t>Esta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hoja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debe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ser</w:t>
      </w:r>
      <w:proofErr w:type="spellEnd"/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pacing w:val="-1"/>
          <w:sz w:val="24"/>
        </w:rPr>
        <w:t>editada</w:t>
      </w:r>
      <w:proofErr w:type="spellEnd"/>
      <w:r>
        <w:rPr>
          <w:rFonts w:ascii="Calibri"/>
          <w:color w:val="231F20"/>
          <w:spacing w:val="-1"/>
          <w:sz w:val="24"/>
        </w:rPr>
        <w:t xml:space="preserve"> </w:t>
      </w:r>
      <w:r>
        <w:rPr>
          <w:rFonts w:ascii="Calibri"/>
          <w:color w:val="231F20"/>
          <w:spacing w:val="-2"/>
          <w:sz w:val="24"/>
        </w:rPr>
        <w:t>para</w:t>
      </w:r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z w:val="24"/>
        </w:rPr>
        <w:t>incluir</w:t>
      </w:r>
      <w:proofErr w:type="spellEnd"/>
      <w:r>
        <w:rPr>
          <w:rFonts w:ascii="Calibri"/>
          <w:color w:val="231F20"/>
          <w:sz w:val="24"/>
        </w:rPr>
        <w:t xml:space="preserve"> solo 6-8 </w:t>
      </w:r>
      <w:r>
        <w:rPr>
          <w:rFonts w:ascii="Calibri"/>
          <w:color w:val="231F20"/>
          <w:spacing w:val="-1"/>
          <w:sz w:val="24"/>
        </w:rPr>
        <w:t>palabras</w:t>
      </w:r>
      <w:r>
        <w:rPr>
          <w:rFonts w:ascii="Calibri"/>
          <w:color w:val="231F20"/>
          <w:sz w:val="24"/>
        </w:rPr>
        <w:t xml:space="preserve"> </w:t>
      </w:r>
      <w:r>
        <w:rPr>
          <w:rFonts w:ascii="Calibri"/>
          <w:color w:val="231F20"/>
          <w:spacing w:val="-2"/>
          <w:sz w:val="24"/>
        </w:rPr>
        <w:t>para</w:t>
      </w:r>
      <w:r>
        <w:rPr>
          <w:rFonts w:ascii="Calibri"/>
          <w:color w:val="231F20"/>
          <w:sz w:val="24"/>
        </w:rPr>
        <w:t xml:space="preserve"> </w:t>
      </w:r>
      <w:proofErr w:type="spellStart"/>
      <w:r>
        <w:rPr>
          <w:rFonts w:ascii="Calibri"/>
          <w:color w:val="231F20"/>
          <w:spacing w:val="-2"/>
          <w:sz w:val="24"/>
        </w:rPr>
        <w:t>enfatizar</w:t>
      </w:r>
      <w:proofErr w:type="spellEnd"/>
      <w:r>
        <w:rPr>
          <w:rFonts w:ascii="Calibri"/>
          <w:color w:val="231F20"/>
          <w:spacing w:val="-1"/>
          <w:sz w:val="24"/>
        </w:rPr>
        <w:t xml:space="preserve"> con</w:t>
      </w:r>
      <w:r>
        <w:rPr>
          <w:rFonts w:ascii="Calibri"/>
          <w:color w:val="231F20"/>
          <w:sz w:val="24"/>
        </w:rPr>
        <w:t xml:space="preserve"> los </w:t>
      </w:r>
      <w:proofErr w:type="spellStart"/>
      <w:r>
        <w:rPr>
          <w:rFonts w:ascii="Calibri"/>
          <w:color w:val="231F20"/>
          <w:sz w:val="24"/>
        </w:rPr>
        <w:t>alumnos</w:t>
      </w:r>
      <w:proofErr w:type="spellEnd"/>
      <w:r>
        <w:rPr>
          <w:rFonts w:ascii="Calibri"/>
          <w:color w:val="231F20"/>
          <w:sz w:val="24"/>
        </w:rPr>
        <w:t>.</w:t>
      </w:r>
    </w:p>
    <w:p w:rsidR="00BC4F6A" w:rsidRDefault="00BC4F6A">
      <w:pPr>
        <w:spacing w:before="5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8793"/>
      </w:tblGrid>
      <w:tr w:rsidR="00BC4F6A" w:rsidTr="00E2077F">
        <w:trPr>
          <w:trHeight w:val="20"/>
          <w:tblHeader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Pr="00E2077F" w:rsidRDefault="008C4E11">
            <w:pPr>
              <w:pStyle w:val="TableParagraph"/>
              <w:spacing w:before="27" w:line="333" w:lineRule="exact"/>
              <w:ind w:left="449"/>
              <w:rPr>
                <w:rFonts w:ascii="Arial" w:eastAsia="Pluto Sans Regular" w:hAnsi="Arial" w:cs="Arial"/>
                <w:sz w:val="28"/>
                <w:szCs w:val="28"/>
              </w:rPr>
            </w:pPr>
            <w:r w:rsidRPr="00E2077F">
              <w:rPr>
                <w:rFonts w:ascii="Arial" w:hAnsi="Arial" w:cs="Arial"/>
                <w:color w:val="E36F1E"/>
                <w:spacing w:val="-1"/>
                <w:sz w:val="28"/>
              </w:rPr>
              <w:t>Palabra</w:t>
            </w:r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Pr="00E2077F" w:rsidRDefault="008C4E11">
            <w:pPr>
              <w:pStyle w:val="TableParagraph"/>
              <w:spacing w:before="27" w:line="333" w:lineRule="exact"/>
              <w:jc w:val="center"/>
              <w:rPr>
                <w:rFonts w:ascii="Arial" w:eastAsia="Pluto Sans Regular" w:hAnsi="Arial" w:cs="Arial"/>
                <w:sz w:val="28"/>
                <w:szCs w:val="28"/>
              </w:rPr>
            </w:pPr>
            <w:proofErr w:type="spellStart"/>
            <w:r w:rsidRPr="00E2077F">
              <w:rPr>
                <w:rFonts w:ascii="Arial" w:hAnsi="Arial" w:cs="Arial"/>
                <w:color w:val="E36F1E"/>
                <w:sz w:val="28"/>
              </w:rPr>
              <w:t>Ejemplo</w:t>
            </w:r>
            <w:proofErr w:type="spellEnd"/>
            <w:r w:rsidRPr="00E2077F">
              <w:rPr>
                <w:rFonts w:ascii="Arial" w:hAnsi="Arial" w:cs="Arial"/>
                <w:color w:val="E36F1E"/>
                <w:sz w:val="28"/>
              </w:rPr>
              <w:t xml:space="preserve"> de </w:t>
            </w:r>
            <w:proofErr w:type="spellStart"/>
            <w:r w:rsidRPr="00E2077F">
              <w:rPr>
                <w:rFonts w:ascii="Arial" w:hAnsi="Arial" w:cs="Arial"/>
                <w:color w:val="E36F1E"/>
                <w:spacing w:val="-1"/>
                <w:sz w:val="28"/>
              </w:rPr>
              <w:t>oración</w:t>
            </w:r>
            <w:proofErr w:type="spellEnd"/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z w:val="24"/>
              </w:rPr>
              <w:t>anuncio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anuncio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promete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conseguir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tarjeta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apurar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>El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estafador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me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apuró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>y no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tuve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tiemp</w:t>
            </w:r>
            <w:bookmarkStart w:id="0" w:name="_GoBack"/>
            <w:bookmarkEnd w:id="0"/>
            <w:r>
              <w:rPr>
                <w:rFonts w:ascii="Calibri" w:hAnsi="Calibri"/>
                <w:color w:val="231F20"/>
                <w:sz w:val="24"/>
              </w:rPr>
              <w:t>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 xml:space="preserve">de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pensarlo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astuto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Los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estafadores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son </w:t>
            </w:r>
            <w:proofErr w:type="spellStart"/>
            <w:r>
              <w:rPr>
                <w:rFonts w:ascii="Calibri"/>
                <w:color w:val="231F20"/>
                <w:sz w:val="24"/>
              </w:rPr>
              <w:t>muy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astutos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cargo</w:t>
            </w:r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Generalmente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,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para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enviar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debe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pagar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un </w:t>
            </w:r>
            <w:r>
              <w:rPr>
                <w:rFonts w:ascii="Calibri"/>
                <w:color w:val="231F20"/>
                <w:spacing w:val="-2"/>
                <w:sz w:val="24"/>
              </w:rPr>
              <w:t>cargo.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24" w:line="288" w:lineRule="exact"/>
              <w:ind w:left="75" w:right="77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z w:val="24"/>
              </w:rPr>
              <w:t>cheque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(</w:t>
            </w:r>
            <w:proofErr w:type="spellStart"/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sustantivo</w:t>
            </w:r>
            <w:proofErr w:type="spellEnd"/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)</w:t>
            </w:r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170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comprador</w:t>
            </w:r>
            <w:r>
              <w:rPr>
                <w:rFonts w:ascii="Calibri" w:hAnsi="Calibri"/>
                <w:color w:val="231F20"/>
                <w:sz w:val="24"/>
              </w:rPr>
              <w:t xml:space="preserve"> le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envió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un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cheque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color w:val="231F20"/>
                <w:sz w:val="24"/>
              </w:rPr>
              <w:t>a</w:t>
            </w:r>
            <w:proofErr w:type="gram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Eduardo.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comprador</w:t>
            </w:r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comprador</w:t>
            </w:r>
            <w:r>
              <w:rPr>
                <w:rFonts w:ascii="Calibri" w:hAnsi="Calibri"/>
                <w:color w:val="231F20"/>
                <w:sz w:val="24"/>
              </w:rPr>
              <w:t xml:space="preserve"> le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envió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un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cheque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color w:val="231F20"/>
                <w:sz w:val="24"/>
              </w:rPr>
              <w:t>a</w:t>
            </w:r>
            <w:proofErr w:type="gram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Eduardo.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contactar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Un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estafador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contactarlo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para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pedirle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le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haga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transferencia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convencer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La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gente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deshonesta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podría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convencerlo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envíe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depositar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estafador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dijo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podía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depositar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el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cheque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deshonesto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La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gente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deshonesta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podría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convencerlo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envíe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detectar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pacing w:val="-1"/>
                <w:sz w:val="24"/>
              </w:rPr>
              <w:t>¿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Cómo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puedo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detectar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>?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emergencia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estafador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dice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necesita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para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emergencia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engañar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estafador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me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engañó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línea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Necesito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pagar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algo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compré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línea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3"/>
                <w:sz w:val="24"/>
              </w:rPr>
              <w:t>estafa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3"/>
                <w:sz w:val="24"/>
              </w:rPr>
              <w:t>estafa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transferencia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dinero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>,</w:t>
            </w:r>
            <w:r>
              <w:rPr>
                <w:rFonts w:ascii="Calibri" w:hAnsi="Calibri"/>
                <w:color w:val="231F20"/>
                <w:sz w:val="24"/>
              </w:rPr>
              <w:t xml:space="preserve"> un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desconocido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lo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engaña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estafador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Si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le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envía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dinero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>,</w:t>
            </w:r>
            <w:r>
              <w:rPr>
                <w:rFonts w:ascii="Calibri" w:hAnsi="Calibri"/>
                <w:color w:val="231F20"/>
                <w:sz w:val="24"/>
              </w:rPr>
              <w:t xml:space="preserve"> el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estafador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se lo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quedará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extra</w:t>
            </w:r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estafador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me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dijo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le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envíe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>extra.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heredar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persona</w:t>
            </w:r>
            <w:r>
              <w:rPr>
                <w:rFonts w:ascii="Calibri" w:hAnsi="Calibri"/>
                <w:color w:val="231F20"/>
                <w:sz w:val="24"/>
              </w:rPr>
              <w:t xml:space="preserve"> me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dijo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heredé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algo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impuestos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A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veces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,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debe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pagar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impuestos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cuando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hace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transferencia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lotería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estafador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dijo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me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gané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la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lotería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mentir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Los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estafadores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mienten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>para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lograr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les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envíe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premio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estafador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dijo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gané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un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premio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24" w:line="288" w:lineRule="exact"/>
              <w:ind w:left="75" w:right="54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presentar</w:t>
            </w:r>
            <w:proofErr w:type="spellEnd"/>
            <w:r>
              <w:rPr>
                <w:rFonts w:ascii="Calibri"/>
                <w:color w:val="231F20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una</w:t>
            </w:r>
            <w:proofErr w:type="spellEnd"/>
            <w:r>
              <w:rPr>
                <w:rFonts w:ascii="Calibri"/>
                <w:color w:val="231F20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solicitud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170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debe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presentar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solicitud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>para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conseguir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tarjeta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probablemente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email dice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me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gané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la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lotería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Probablemente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sea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prometer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anuncio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promete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conseguir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tarjeta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queja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9"/>
                <w:sz w:val="24"/>
              </w:rPr>
              <w:t>Yo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envié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queja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sobre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rápida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z w:val="24"/>
              </w:rPr>
              <w:t>Hacer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transferencia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 xml:space="preserve">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es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manera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rápida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z w:val="24"/>
              </w:rPr>
              <w:t xml:space="preserve">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enviar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en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efectivo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reportar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Reporte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la </w:t>
            </w:r>
            <w:proofErr w:type="spellStart"/>
            <w:r>
              <w:rPr>
                <w:rFonts w:ascii="Calibri"/>
                <w:color w:val="231F20"/>
                <w:spacing w:val="-3"/>
                <w:sz w:val="24"/>
              </w:rPr>
              <w:t>estafa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a la </w:t>
            </w:r>
            <w:r>
              <w:rPr>
                <w:rFonts w:ascii="Calibri"/>
                <w:color w:val="231F20"/>
                <w:spacing w:val="-2"/>
                <w:sz w:val="24"/>
              </w:rPr>
              <w:t>FTC.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tarjeta</w:t>
            </w:r>
            <w:proofErr w:type="spellEnd"/>
            <w:r>
              <w:rPr>
                <w:rFonts w:ascii="Calibri" w:hAns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 w:hAnsi="Calibri"/>
                <w:color w:val="231F20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veces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,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usted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puede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usar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tarjeta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crédito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>para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enviar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BC4F6A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trampa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C4F6A" w:rsidRDefault="008C4E11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color w:val="231F20"/>
                <w:sz w:val="24"/>
              </w:rPr>
              <w:t xml:space="preserve">Los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estafadores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le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hacen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trampa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a la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gente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r>
              <w:rPr>
                <w:rFonts w:ascii="Calibri" w:hAnsi="Calibri"/>
                <w:color w:val="231F20"/>
                <w:spacing w:val="-2"/>
                <w:sz w:val="24"/>
              </w:rPr>
              <w:t>para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les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envíe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E2077F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2077F" w:rsidRDefault="00E2077F" w:rsidP="0056511A">
            <w:pPr>
              <w:pStyle w:val="TableParagraph"/>
              <w:spacing w:before="24" w:line="288" w:lineRule="exact"/>
              <w:ind w:left="75" w:right="3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transferencia</w:t>
            </w:r>
            <w:proofErr w:type="spellEnd"/>
            <w:r>
              <w:rPr>
                <w:rFonts w:ascii="Calibr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de</w:t>
            </w:r>
            <w:r>
              <w:rPr>
                <w:rFonts w:ascii="Calibri"/>
                <w:color w:val="231F20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dinero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2077F" w:rsidRDefault="00E2077F" w:rsidP="0056511A">
            <w:pPr>
              <w:pStyle w:val="TableParagraph"/>
              <w:spacing w:before="170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231F20"/>
                <w:spacing w:val="-2"/>
                <w:sz w:val="24"/>
                <w:szCs w:val="24"/>
              </w:rPr>
              <w:t>Otra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sz w:val="24"/>
                <w:szCs w:val="24"/>
              </w:rPr>
              <w:t>forma</w:t>
            </w: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decir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3"/>
                <w:sz w:val="24"/>
                <w:szCs w:val="24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color w:val="231F20"/>
                <w:spacing w:val="-3"/>
                <w:sz w:val="24"/>
                <w:szCs w:val="24"/>
              </w:rPr>
              <w:t>enviar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  <w:spacing w:val="-1"/>
                <w:sz w:val="24"/>
                <w:szCs w:val="24"/>
              </w:rPr>
              <w:t>dinero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-1"/>
                <w:sz w:val="24"/>
                <w:szCs w:val="24"/>
              </w:rPr>
              <w:t>”</w:t>
            </w: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es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hacer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una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  <w:spacing w:val="-2"/>
                <w:sz w:val="24"/>
                <w:szCs w:val="24"/>
              </w:rPr>
              <w:t>transferencia</w:t>
            </w:r>
            <w:proofErr w:type="spellEnd"/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231F20"/>
                <w:spacing w:val="-1"/>
                <w:sz w:val="24"/>
                <w:szCs w:val="24"/>
              </w:rPr>
              <w:t>dinero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-1"/>
                <w:sz w:val="24"/>
                <w:szCs w:val="24"/>
              </w:rPr>
              <w:t>.</w:t>
            </w:r>
          </w:p>
        </w:tc>
      </w:tr>
      <w:tr w:rsidR="00E2077F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2077F" w:rsidRDefault="00E2077F" w:rsidP="0056511A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transferir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(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)</w:t>
            </w:r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2077F" w:rsidRDefault="00E2077F" w:rsidP="0056511A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Enviarle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a un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amigo</w:t>
            </w:r>
            <w:r>
              <w:rPr>
                <w:rFonts w:ascii="Calibri" w:hAnsi="Calibri"/>
                <w:color w:val="231F20"/>
                <w:sz w:val="24"/>
              </w:rPr>
              <w:t xml:space="preserve"> o a un </w:t>
            </w:r>
            <w:r>
              <w:rPr>
                <w:rFonts w:ascii="Calibri" w:hAnsi="Calibri"/>
                <w:color w:val="231F20"/>
                <w:spacing w:val="-1"/>
                <w:sz w:val="24"/>
              </w:rPr>
              <w:t>familiar</w:t>
            </w:r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también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se dice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4"/>
              </w:rPr>
              <w:t>transferir</w:t>
            </w:r>
            <w:proofErr w:type="spellEnd"/>
            <w:r>
              <w:rPr>
                <w:rFonts w:ascii="Calibri" w:hAns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4"/>
              </w:rPr>
              <w:t>.</w:t>
            </w:r>
          </w:p>
        </w:tc>
      </w:tr>
      <w:tr w:rsidR="00E2077F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2077F" w:rsidRDefault="00E2077F" w:rsidP="0056511A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lastRenderedPageBreak/>
              <w:t>vendedor</w:t>
            </w:r>
            <w:proofErr w:type="spellEnd"/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2077F" w:rsidRDefault="00E2077F" w:rsidP="0056511A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El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vendedor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le dice </w:t>
            </w:r>
            <w:proofErr w:type="spellStart"/>
            <w:r>
              <w:rPr>
                <w:rFonts w:ascii="Calibri"/>
                <w:color w:val="231F20"/>
                <w:sz w:val="24"/>
              </w:rPr>
              <w:t>que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pague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con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transferencia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de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  <w:tr w:rsidR="00E2077F" w:rsidTr="00E2077F">
        <w:trPr>
          <w:trHeight w:val="20"/>
        </w:trPr>
        <w:tc>
          <w:tcPr>
            <w:tcW w:w="199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2077F" w:rsidRDefault="00E2077F" w:rsidP="0056511A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verificar</w:t>
            </w:r>
            <w:proofErr w:type="spellEnd"/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(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verbo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)</w:t>
            </w:r>
          </w:p>
        </w:tc>
        <w:tc>
          <w:tcPr>
            <w:tcW w:w="8793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2077F" w:rsidRDefault="00E2077F" w:rsidP="0056511A">
            <w:pPr>
              <w:pStyle w:val="TableParagraph"/>
              <w:spacing w:before="36"/>
              <w:ind w:lef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Antes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de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hacer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4"/>
              </w:rPr>
              <w:t>una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2"/>
                <w:sz w:val="24"/>
              </w:rPr>
              <w:t>transferencia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de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dinero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frene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verifique</w:t>
            </w:r>
            <w:proofErr w:type="spellEnd"/>
            <w:r>
              <w:rPr>
                <w:rFonts w:ascii="Calibri"/>
                <w:color w:val="231F20"/>
                <w:sz w:val="24"/>
              </w:rPr>
              <w:t xml:space="preserve"> la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pacing w:val="-1"/>
                <w:sz w:val="24"/>
              </w:rPr>
              <w:t>historia</w:t>
            </w:r>
            <w:proofErr w:type="spell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</w:tr>
    </w:tbl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4F6A" w:rsidRDefault="00BC4F6A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BC4F6A" w:rsidRDefault="008C4E11">
      <w:pPr>
        <w:spacing w:line="40" w:lineRule="atLeast"/>
        <w:ind w:left="100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26" style="width:542pt;height:2pt;mso-position-horizontal-relative:char;mso-position-vertical-relative:line" coordsize="10840,40">
            <v:group id="_x0000_s1027" style="position:absolute;left:20;top:20;width:10800;height:2" coordorigin="20,20" coordsize="10800,2">
              <v:shape id="_x0000_s1028" style="position:absolute;left:20;top:20;width:10800;height:2" coordorigin="20,20" coordsize="10800,0" path="m20,20r10800,e" filled="f" strokecolor="#e36f1e" strokeweight="2pt">
                <v:path arrowok="t"/>
              </v:shape>
            </v:group>
            <w10:wrap type="none"/>
            <w10:anchorlock/>
          </v:group>
        </w:pict>
      </w:r>
    </w:p>
    <w:sectPr w:rsidR="00BC4F6A" w:rsidSect="008C4E11">
      <w:headerReference w:type="default" r:id="rId7"/>
      <w:footerReference w:type="default" r:id="rId8"/>
      <w:pgSz w:w="12240" w:h="15840"/>
      <w:pgMar w:top="660" w:right="600" w:bottom="560" w:left="60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4E11">
      <w:r>
        <w:separator/>
      </w:r>
    </w:p>
  </w:endnote>
  <w:endnote w:type="continuationSeparator" w:id="0">
    <w:p w:rsidR="00000000" w:rsidRDefault="008C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luto Sans Cond Regular">
    <w:altName w:val="Pluto Sans Cond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luto Sans Bold">
    <w:altName w:val="Pluto Sans Bold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Pluto Sans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7F" w:rsidRDefault="00E2077F" w:rsidP="00E2077F">
    <w:pPr>
      <w:pStyle w:val="BodyText"/>
      <w:spacing w:line="206" w:lineRule="exact"/>
      <w:jc w:val="center"/>
    </w:pPr>
    <w:r>
      <w:rPr>
        <w:noProof/>
      </w:rPr>
    </w:r>
    <w:r>
      <w:pict>
        <v:group id="_x0000_s2054" style="width:542pt;height:2pt;mso-position-horizontal-relative:char;mso-position-vertical-relative:line" coordsize="10840,40">
          <v:group id="_x0000_s2055" style="position:absolute;left:20;top:20;width:10800;height:2" coordorigin="20,20" coordsize="10800,2">
            <v:shape id="_x0000_s2056" style="position:absolute;left:20;top:20;width:10800;height:2" coordorigin="20,20" coordsize="10800,0" path="m20,20r10800,e" filled="f" strokecolor="#e36f1e" strokeweight="2pt">
              <v:path arrowok="t"/>
            </v:shape>
          </v:group>
          <w10:wrap type="none"/>
          <w10:anchorlock/>
        </v:group>
      </w:pict>
    </w:r>
  </w:p>
  <w:p w:rsidR="00E2077F" w:rsidRPr="00E2077F" w:rsidRDefault="00E2077F" w:rsidP="00E2077F">
    <w:pPr>
      <w:pStyle w:val="BodyText"/>
      <w:spacing w:line="206" w:lineRule="exact"/>
      <w:jc w:val="center"/>
      <w:rPr>
        <w:rFonts w:ascii="Arial" w:hAnsi="Arial" w:cs="Arial"/>
      </w:rPr>
    </w:pPr>
    <w:proofErr w:type="spellStart"/>
    <w:r w:rsidRPr="00E2077F">
      <w:rPr>
        <w:rFonts w:ascii="Arial" w:hAnsi="Arial" w:cs="Arial"/>
        <w:color w:val="E36F1E"/>
        <w:spacing w:val="-1"/>
      </w:rPr>
      <w:t>Recursos</w:t>
    </w:r>
    <w:proofErr w:type="spellEnd"/>
    <w:r w:rsidRPr="00E2077F">
      <w:rPr>
        <w:rFonts w:ascii="Arial" w:hAnsi="Arial" w:cs="Arial"/>
        <w:color w:val="E36F1E"/>
      </w:rPr>
      <w:t xml:space="preserve"> </w:t>
    </w:r>
    <w:r w:rsidRPr="00E2077F">
      <w:rPr>
        <w:rFonts w:ascii="Arial" w:hAnsi="Arial" w:cs="Arial"/>
        <w:color w:val="E36F1E"/>
        <w:spacing w:val="-1"/>
      </w:rPr>
      <w:t>para</w:t>
    </w:r>
    <w:r w:rsidRPr="00E2077F">
      <w:rPr>
        <w:rFonts w:ascii="Arial" w:hAnsi="Arial" w:cs="Arial"/>
        <w:color w:val="E36F1E"/>
      </w:rPr>
      <w:t xml:space="preserve"> </w:t>
    </w:r>
    <w:r w:rsidRPr="00E2077F">
      <w:rPr>
        <w:rFonts w:ascii="Arial" w:hAnsi="Arial" w:cs="Arial"/>
        <w:color w:val="E36F1E"/>
        <w:spacing w:val="-1"/>
      </w:rPr>
      <w:t>maestros</w:t>
    </w:r>
    <w:r w:rsidRPr="00E2077F">
      <w:rPr>
        <w:rFonts w:ascii="Arial" w:hAnsi="Arial" w:cs="Arial"/>
        <w:color w:val="E36F1E"/>
      </w:rPr>
      <w:t xml:space="preserve"> </w:t>
    </w:r>
    <w:r w:rsidRPr="00E2077F">
      <w:rPr>
        <w:rFonts w:ascii="Arial" w:hAnsi="Arial" w:cs="Arial"/>
        <w:color w:val="E36F1E"/>
        <w:spacing w:val="-1"/>
      </w:rPr>
      <w:t>para</w:t>
    </w:r>
    <w:r w:rsidRPr="00E2077F">
      <w:rPr>
        <w:rFonts w:ascii="Arial" w:hAnsi="Arial" w:cs="Arial"/>
        <w:color w:val="E36F1E"/>
      </w:rPr>
      <w:t xml:space="preserve"> </w:t>
    </w:r>
    <w:r w:rsidRPr="00E2077F">
      <w:rPr>
        <w:rFonts w:ascii="Arial" w:hAnsi="Arial" w:cs="Arial"/>
        <w:color w:val="E36F1E"/>
        <w:spacing w:val="-2"/>
      </w:rPr>
      <w:t>consumidor.gov</w:t>
    </w:r>
    <w:r w:rsidRPr="00E2077F">
      <w:rPr>
        <w:rFonts w:ascii="Arial" w:hAnsi="Arial" w:cs="Arial"/>
        <w:color w:val="E36F1E"/>
        <w:spacing w:val="-5"/>
      </w:rPr>
      <w:t xml:space="preserve"> </w:t>
    </w:r>
    <w:r w:rsidRPr="00E2077F">
      <w:rPr>
        <w:rFonts w:ascii="Arial" w:hAnsi="Arial" w:cs="Arial"/>
        <w:color w:val="E36F1E"/>
      </w:rPr>
      <w:t xml:space="preserve">| </w:t>
    </w:r>
    <w:proofErr w:type="spellStart"/>
    <w:r w:rsidRPr="00E2077F">
      <w:rPr>
        <w:rFonts w:ascii="Arial" w:hAnsi="Arial" w:cs="Arial"/>
        <w:color w:val="E36F1E"/>
        <w:spacing w:val="-1"/>
      </w:rPr>
      <w:t>Desarrollado</w:t>
    </w:r>
    <w:proofErr w:type="spellEnd"/>
    <w:r w:rsidRPr="00E2077F">
      <w:rPr>
        <w:rFonts w:ascii="Arial" w:hAnsi="Arial" w:cs="Arial"/>
        <w:color w:val="E36F1E"/>
      </w:rPr>
      <w:t xml:space="preserve"> </w:t>
    </w:r>
    <w:r w:rsidRPr="00E2077F">
      <w:rPr>
        <w:rFonts w:ascii="Arial" w:hAnsi="Arial" w:cs="Arial"/>
        <w:color w:val="E36F1E"/>
        <w:spacing w:val="-1"/>
      </w:rPr>
      <w:t>para</w:t>
    </w:r>
    <w:r w:rsidRPr="00E2077F">
      <w:rPr>
        <w:rFonts w:ascii="Arial" w:hAnsi="Arial" w:cs="Arial"/>
        <w:color w:val="E36F1E"/>
      </w:rPr>
      <w:t xml:space="preserve"> la </w:t>
    </w:r>
    <w:proofErr w:type="spellStart"/>
    <w:r w:rsidRPr="00E2077F">
      <w:rPr>
        <w:rFonts w:ascii="Arial" w:hAnsi="Arial" w:cs="Arial"/>
        <w:color w:val="E36F1E"/>
        <w:spacing w:val="-1"/>
      </w:rPr>
      <w:t>Comisión</w:t>
    </w:r>
    <w:proofErr w:type="spellEnd"/>
    <w:r w:rsidRPr="00E2077F">
      <w:rPr>
        <w:rFonts w:ascii="Arial" w:hAnsi="Arial" w:cs="Arial"/>
        <w:color w:val="E36F1E"/>
      </w:rPr>
      <w:t xml:space="preserve"> </w:t>
    </w:r>
    <w:r w:rsidRPr="00E2077F">
      <w:rPr>
        <w:rFonts w:ascii="Arial" w:hAnsi="Arial" w:cs="Arial"/>
        <w:color w:val="E36F1E"/>
        <w:spacing w:val="-1"/>
      </w:rPr>
      <w:t>Federal</w:t>
    </w:r>
    <w:r w:rsidRPr="00E2077F">
      <w:rPr>
        <w:rFonts w:ascii="Arial" w:hAnsi="Arial" w:cs="Arial"/>
        <w:color w:val="E36F1E"/>
        <w:spacing w:val="-4"/>
      </w:rPr>
      <w:t xml:space="preserve"> </w:t>
    </w:r>
    <w:r w:rsidRPr="00E2077F">
      <w:rPr>
        <w:rFonts w:ascii="Arial" w:hAnsi="Arial" w:cs="Arial"/>
        <w:color w:val="E36F1E"/>
      </w:rPr>
      <w:t xml:space="preserve">de </w:t>
    </w:r>
    <w:proofErr w:type="spellStart"/>
    <w:r w:rsidRPr="00E2077F">
      <w:rPr>
        <w:rFonts w:ascii="Arial" w:hAnsi="Arial" w:cs="Arial"/>
        <w:color w:val="E36F1E"/>
        <w:spacing w:val="-1"/>
      </w:rPr>
      <w:t>Comercio</w:t>
    </w:r>
    <w:proofErr w:type="spellEnd"/>
    <w:r w:rsidRPr="00E2077F">
      <w:rPr>
        <w:rFonts w:ascii="Arial" w:hAnsi="Arial" w:cs="Arial"/>
        <w:color w:val="E36F1E"/>
      </w:rPr>
      <w:t xml:space="preserve"> </w:t>
    </w:r>
    <w:proofErr w:type="spellStart"/>
    <w:r w:rsidRPr="00E2077F">
      <w:rPr>
        <w:rFonts w:ascii="Arial" w:hAnsi="Arial" w:cs="Arial"/>
        <w:color w:val="E36F1E"/>
      </w:rPr>
      <w:t>por</w:t>
    </w:r>
    <w:proofErr w:type="spellEnd"/>
    <w:r w:rsidRPr="00E2077F">
      <w:rPr>
        <w:rFonts w:ascii="Arial" w:hAnsi="Arial" w:cs="Arial"/>
        <w:color w:val="E36F1E"/>
        <w:spacing w:val="-4"/>
      </w:rPr>
      <w:t xml:space="preserve"> </w:t>
    </w:r>
    <w:r w:rsidRPr="00E2077F">
      <w:rPr>
        <w:rFonts w:ascii="Arial" w:hAnsi="Arial" w:cs="Arial"/>
        <w:color w:val="E36F1E"/>
      </w:rPr>
      <w:t>el</w:t>
    </w:r>
    <w:r w:rsidRPr="00E2077F">
      <w:rPr>
        <w:rFonts w:ascii="Arial" w:hAnsi="Arial" w:cs="Arial"/>
        <w:color w:val="E36F1E"/>
        <w:spacing w:val="-4"/>
      </w:rPr>
      <w:t xml:space="preserve"> </w:t>
    </w:r>
    <w:r w:rsidRPr="00E2077F">
      <w:rPr>
        <w:rFonts w:ascii="Arial" w:hAnsi="Arial" w:cs="Arial"/>
        <w:color w:val="E36F1E"/>
        <w:spacing w:val="-1"/>
      </w:rPr>
      <w:t>Centro</w:t>
    </w:r>
    <w:r w:rsidRPr="00E2077F">
      <w:rPr>
        <w:rFonts w:ascii="Arial" w:hAnsi="Arial" w:cs="Arial"/>
        <w:color w:val="E36F1E"/>
      </w:rPr>
      <w:t xml:space="preserve"> de </w:t>
    </w:r>
    <w:proofErr w:type="spellStart"/>
    <w:r w:rsidRPr="00E2077F">
      <w:rPr>
        <w:rFonts w:ascii="Arial" w:hAnsi="Arial" w:cs="Arial"/>
        <w:color w:val="E36F1E"/>
        <w:spacing w:val="-1"/>
      </w:rPr>
      <w:t>Lingüística</w:t>
    </w:r>
    <w:proofErr w:type="spellEnd"/>
    <w:r w:rsidRPr="00E2077F">
      <w:rPr>
        <w:rFonts w:ascii="Arial" w:hAnsi="Arial" w:cs="Arial"/>
        <w:color w:val="E36F1E"/>
        <w:spacing w:val="-5"/>
      </w:rPr>
      <w:t xml:space="preserve"> </w:t>
    </w:r>
    <w:proofErr w:type="spellStart"/>
    <w:r w:rsidRPr="00E2077F">
      <w:rPr>
        <w:rFonts w:ascii="Arial" w:hAnsi="Arial" w:cs="Arial"/>
        <w:color w:val="E36F1E"/>
        <w:spacing w:val="-1"/>
      </w:rPr>
      <w:t>Aplicada</w:t>
    </w:r>
    <w:proofErr w:type="spellEnd"/>
  </w:p>
  <w:p w:rsidR="00BC4F6A" w:rsidRPr="00E2077F" w:rsidRDefault="00BC4F6A" w:rsidP="00E2077F">
    <w:pPr>
      <w:spacing w:line="14" w:lineRule="auto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4E11">
      <w:r>
        <w:separator/>
      </w:r>
    </w:p>
  </w:footnote>
  <w:footnote w:type="continuationSeparator" w:id="0">
    <w:p w:rsidR="00000000" w:rsidRDefault="008C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7F" w:rsidRDefault="00E2077F" w:rsidP="00E2077F">
    <w:pPr>
      <w:pStyle w:val="Header"/>
      <w:jc w:val="center"/>
    </w:pPr>
    <w:r>
      <w:rPr>
        <w:noProof/>
      </w:rPr>
    </w:r>
    <w:r>
      <w:pict>
        <v:group id="_x0000_s2051" style="width:542pt;height:2pt;mso-position-horizontal-relative:char;mso-position-vertical-relative:line" coordsize="10840,40">
          <v:group id="_x0000_s2052" style="position:absolute;left:20;top:20;width:10800;height:2" coordorigin="20,20" coordsize="10800,2">
            <v:shape id="_x0000_s2053" style="position:absolute;left:20;top:20;width:10800;height:2" coordorigin="20,20" coordsize="10800,0" path="m20,20r10800,e" filled="f" strokecolor="#e36f1e" strokeweight="2pt">
              <v:path arrowok="t"/>
            </v:shape>
          </v:group>
          <w10:wrap type="none"/>
          <w10:anchorlock/>
        </v:group>
      </w:pict>
    </w:r>
  </w:p>
  <w:p w:rsidR="00E2077F" w:rsidRDefault="00E2077F" w:rsidP="00E2077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C4F6A"/>
    <w:rsid w:val="008C4E11"/>
    <w:rsid w:val="00BC4F6A"/>
    <w:rsid w:val="00E2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Pluto Sans Cond Regular" w:eastAsia="Pluto Sans Cond Regular" w:hAnsi="Pluto Sans Cond Regular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0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7F"/>
  </w:style>
  <w:style w:type="paragraph" w:styleId="Footer">
    <w:name w:val="footer"/>
    <w:basedOn w:val="Normal"/>
    <w:link w:val="FooterChar"/>
    <w:uiPriority w:val="99"/>
    <w:unhideWhenUsed/>
    <w:rsid w:val="00E20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7F"/>
  </w:style>
  <w:style w:type="paragraph" w:styleId="BalloonText">
    <w:name w:val="Balloon Text"/>
    <w:basedOn w:val="Normal"/>
    <w:link w:val="BalloonTextChar"/>
    <w:uiPriority w:val="99"/>
    <w:semiHidden/>
    <w:unhideWhenUsed/>
    <w:rsid w:val="00E20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Consumer.gov Lesson Plan Materials: Money Wiring Scams Spanish</vt:lpstr>
    </vt:vector>
  </TitlesOfParts>
  <Company>Federal Trade Commission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Consumer.gov Lesson Plan Materials: Money Wiring Scams Spanish</dc:title>
  <dc:creator>Federal Trade Commission</dc:creator>
  <cp:lastModifiedBy>Dawne Holz</cp:lastModifiedBy>
  <cp:revision>2</cp:revision>
  <dcterms:created xsi:type="dcterms:W3CDTF">2016-02-25T10:09:00Z</dcterms:created>
  <dcterms:modified xsi:type="dcterms:W3CDTF">2016-02-25T15:32:00Z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LastSaved">
    <vt:filetime>2016-02-25T00:00:00Z</vt:filetime>
  </property>
</Properties>
</file>